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14709" w:type="dxa"/>
        <w:tblLayout w:type="fixed"/>
        <w:tblLook w:val="04A0" w:firstRow="1" w:lastRow="0" w:firstColumn="1" w:lastColumn="0" w:noHBand="0" w:noVBand="1"/>
      </w:tblPr>
      <w:tblGrid>
        <w:gridCol w:w="2122"/>
        <w:gridCol w:w="2097"/>
        <w:gridCol w:w="2098"/>
        <w:gridCol w:w="2098"/>
        <w:gridCol w:w="2098"/>
        <w:gridCol w:w="2098"/>
        <w:gridCol w:w="2098"/>
      </w:tblGrid>
      <w:tr w:rsidR="006D6564" w:rsidRPr="00E30ABC" w:rsidTr="00BC7407">
        <w:trPr>
          <w:trHeight w:val="1432"/>
        </w:trPr>
        <w:tc>
          <w:tcPr>
            <w:tcW w:w="2122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7" w:type="dxa"/>
            <w:tcBorders>
              <w:bottom w:val="single" w:sz="4" w:space="0" w:color="auto"/>
            </w:tcBorders>
          </w:tcPr>
          <w:p w:rsidR="006D6564" w:rsidRPr="00E30ABC" w:rsidRDefault="009730F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</w:t>
            </w:r>
            <w:r w:rsidR="00AE67DF">
              <w:rPr>
                <w:rFonts w:ascii="Arial" w:hAnsi="Arial" w:cs="Arial"/>
                <w:sz w:val="22"/>
              </w:rPr>
              <w:t>. Klasse</w:t>
            </w:r>
          </w:p>
        </w:tc>
        <w:tc>
          <w:tcPr>
            <w:tcW w:w="2098" w:type="dxa"/>
            <w:tcBorders>
              <w:bottom w:val="single" w:sz="4" w:space="0" w:color="auto"/>
            </w:tcBorders>
          </w:tcPr>
          <w:p w:rsidR="006D6564" w:rsidRPr="00E30ABC" w:rsidRDefault="009730F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</w:t>
            </w:r>
            <w:r w:rsidR="00AE67DF">
              <w:rPr>
                <w:rFonts w:ascii="Arial" w:hAnsi="Arial" w:cs="Arial"/>
                <w:sz w:val="22"/>
              </w:rPr>
              <w:t>. Klasse</w:t>
            </w:r>
          </w:p>
        </w:tc>
        <w:tc>
          <w:tcPr>
            <w:tcW w:w="2098" w:type="dxa"/>
            <w:tcBorders>
              <w:bottom w:val="single" w:sz="4" w:space="0" w:color="auto"/>
            </w:tcBorders>
          </w:tcPr>
          <w:p w:rsidR="006D6564" w:rsidRPr="00E30ABC" w:rsidRDefault="009730F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</w:t>
            </w:r>
            <w:r w:rsidR="00AE67DF">
              <w:rPr>
                <w:rFonts w:ascii="Arial" w:hAnsi="Arial" w:cs="Arial"/>
                <w:sz w:val="22"/>
              </w:rPr>
              <w:t>. Klasse</w:t>
            </w:r>
          </w:p>
        </w:tc>
        <w:tc>
          <w:tcPr>
            <w:tcW w:w="2098" w:type="dxa"/>
            <w:tcBorders>
              <w:bottom w:val="single" w:sz="4" w:space="0" w:color="auto"/>
            </w:tcBorders>
          </w:tcPr>
          <w:p w:rsidR="006D6564" w:rsidRPr="00E30ABC" w:rsidRDefault="009730F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</w:t>
            </w:r>
            <w:r w:rsidR="00AE67DF">
              <w:rPr>
                <w:rFonts w:ascii="Arial" w:hAnsi="Arial" w:cs="Arial"/>
                <w:sz w:val="22"/>
              </w:rPr>
              <w:t>. Klasse</w:t>
            </w:r>
          </w:p>
        </w:tc>
        <w:tc>
          <w:tcPr>
            <w:tcW w:w="2098" w:type="dxa"/>
            <w:tcBorders>
              <w:bottom w:val="single" w:sz="4" w:space="0" w:color="auto"/>
            </w:tcBorders>
          </w:tcPr>
          <w:p w:rsidR="006D6564" w:rsidRPr="00E30ABC" w:rsidRDefault="009730F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</w:t>
            </w:r>
            <w:r w:rsidR="00AE67DF">
              <w:rPr>
                <w:rFonts w:ascii="Arial" w:hAnsi="Arial" w:cs="Arial"/>
                <w:sz w:val="22"/>
              </w:rPr>
              <w:t>. Klasse</w:t>
            </w:r>
          </w:p>
        </w:tc>
        <w:tc>
          <w:tcPr>
            <w:tcW w:w="2098" w:type="dxa"/>
            <w:tcBorders>
              <w:bottom w:val="single" w:sz="4" w:space="0" w:color="auto"/>
            </w:tcBorders>
          </w:tcPr>
          <w:p w:rsidR="006D6564" w:rsidRPr="00E30ABC" w:rsidRDefault="009730F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6</w:t>
            </w:r>
            <w:r w:rsidR="0001735F">
              <w:rPr>
                <w:rFonts w:ascii="Arial" w:hAnsi="Arial" w:cs="Arial"/>
                <w:sz w:val="22"/>
              </w:rPr>
              <w:t>.</w:t>
            </w:r>
            <w:r w:rsidR="00AE67DF">
              <w:rPr>
                <w:rFonts w:ascii="Arial" w:hAnsi="Arial" w:cs="Arial"/>
                <w:sz w:val="22"/>
              </w:rPr>
              <w:t xml:space="preserve"> Klasse</w:t>
            </w:r>
          </w:p>
        </w:tc>
      </w:tr>
      <w:tr w:rsidR="00964255" w:rsidRPr="00E30ABC" w:rsidTr="005316D9">
        <w:trPr>
          <w:trHeight w:val="1432"/>
        </w:trPr>
        <w:tc>
          <w:tcPr>
            <w:tcW w:w="2122" w:type="dxa"/>
          </w:tcPr>
          <w:p w:rsidR="00964255" w:rsidRPr="00E30ABC" w:rsidRDefault="00964255">
            <w:pPr>
              <w:rPr>
                <w:rFonts w:ascii="Arial" w:hAnsi="Arial" w:cs="Arial"/>
                <w:sz w:val="22"/>
              </w:rPr>
            </w:pPr>
            <w:r w:rsidRPr="00E30ABC">
              <w:rPr>
                <w:rFonts w:ascii="Arial" w:hAnsi="Arial" w:cs="Arial"/>
                <w:sz w:val="22"/>
              </w:rPr>
              <w:t>Mobilitätsbildung und Verkehrserziehung</w:t>
            </w:r>
          </w:p>
        </w:tc>
        <w:tc>
          <w:tcPr>
            <w:tcW w:w="12587" w:type="dxa"/>
            <w:gridSpan w:val="6"/>
          </w:tcPr>
          <w:p w:rsidR="00964255" w:rsidRPr="00964255" w:rsidRDefault="00964255" w:rsidP="00964255">
            <w:pPr>
              <w:rPr>
                <w:rFonts w:ascii="Arial" w:hAnsi="Arial" w:cs="Arial"/>
                <w:sz w:val="22"/>
              </w:rPr>
            </w:pPr>
            <w:r w:rsidRPr="00964255">
              <w:rPr>
                <w:rFonts w:ascii="Arial" w:hAnsi="Arial" w:cs="Arial"/>
                <w:sz w:val="22"/>
              </w:rPr>
              <w:t>Bewegungsfeld Fahren, Rollen, Gleiten</w:t>
            </w:r>
          </w:p>
          <w:p w:rsidR="00964255" w:rsidRPr="00E30ABC" w:rsidRDefault="00964255" w:rsidP="00964255">
            <w:pPr>
              <w:rPr>
                <w:rFonts w:ascii="Arial" w:hAnsi="Arial" w:cs="Arial"/>
                <w:sz w:val="22"/>
              </w:rPr>
            </w:pPr>
            <w:r w:rsidRPr="00964255">
              <w:rPr>
                <w:rFonts w:ascii="Arial" w:hAnsi="Arial" w:cs="Arial"/>
                <w:sz w:val="22"/>
              </w:rPr>
              <w:t xml:space="preserve">Beispiele: </w:t>
            </w:r>
            <w:r>
              <w:rPr>
                <w:rFonts w:ascii="Arial" w:hAnsi="Arial" w:cs="Arial"/>
                <w:sz w:val="22"/>
              </w:rPr>
              <w:t xml:space="preserve"> Weg zur Schwimmhalle</w:t>
            </w:r>
            <w:r w:rsidRPr="00964255">
              <w:rPr>
                <w:rFonts w:ascii="Arial" w:hAnsi="Arial" w:cs="Arial"/>
                <w:sz w:val="22"/>
              </w:rPr>
              <w:t xml:space="preserve"> und Verhalten im Straßenverkehr</w:t>
            </w:r>
            <w:r>
              <w:rPr>
                <w:rFonts w:ascii="Arial" w:hAnsi="Arial" w:cs="Arial"/>
                <w:sz w:val="22"/>
              </w:rPr>
              <w:t xml:space="preserve"> und ÖPNV</w:t>
            </w:r>
            <w:r w:rsidRPr="00964255">
              <w:rPr>
                <w:rFonts w:ascii="Arial" w:hAnsi="Arial" w:cs="Arial"/>
                <w:sz w:val="22"/>
              </w:rPr>
              <w:t>, Fahrradprüfung</w:t>
            </w:r>
          </w:p>
        </w:tc>
      </w:tr>
      <w:tr w:rsidR="00964255" w:rsidRPr="00E30ABC" w:rsidTr="00C5540E">
        <w:trPr>
          <w:trHeight w:val="1432"/>
        </w:trPr>
        <w:tc>
          <w:tcPr>
            <w:tcW w:w="2122" w:type="dxa"/>
          </w:tcPr>
          <w:p w:rsidR="00964255" w:rsidRPr="00E30ABC" w:rsidRDefault="00964255">
            <w:pPr>
              <w:rPr>
                <w:rFonts w:ascii="Arial" w:hAnsi="Arial" w:cs="Arial"/>
                <w:sz w:val="22"/>
              </w:rPr>
            </w:pPr>
            <w:r w:rsidRPr="00E30ABC">
              <w:rPr>
                <w:rFonts w:ascii="Arial" w:hAnsi="Arial" w:cs="Arial"/>
                <w:sz w:val="22"/>
              </w:rPr>
              <w:t>Gesundheitsförder</w:t>
            </w:r>
            <w:r>
              <w:rPr>
                <w:rFonts w:ascii="Arial" w:hAnsi="Arial" w:cs="Arial"/>
                <w:sz w:val="22"/>
              </w:rPr>
              <w:t>-</w:t>
            </w:r>
            <w:proofErr w:type="spellStart"/>
            <w:r w:rsidRPr="00E30ABC">
              <w:rPr>
                <w:rFonts w:ascii="Arial" w:hAnsi="Arial" w:cs="Arial"/>
                <w:sz w:val="22"/>
              </w:rPr>
              <w:t>ung</w:t>
            </w:r>
            <w:proofErr w:type="spellEnd"/>
          </w:p>
        </w:tc>
        <w:tc>
          <w:tcPr>
            <w:tcW w:w="12587" w:type="dxa"/>
            <w:gridSpan w:val="6"/>
          </w:tcPr>
          <w:p w:rsidR="00964255" w:rsidRPr="00964255" w:rsidRDefault="00964255" w:rsidP="00964255">
            <w:pPr>
              <w:rPr>
                <w:rFonts w:ascii="Arial" w:hAnsi="Arial" w:cs="Arial"/>
                <w:sz w:val="22"/>
              </w:rPr>
            </w:pPr>
            <w:r w:rsidRPr="00964255">
              <w:rPr>
                <w:rFonts w:ascii="Arial" w:eastAsia="Times New Roman" w:hAnsi="Arial" w:cs="Arial"/>
                <w:sz w:val="22"/>
                <w:lang w:eastAsia="de-DE"/>
              </w:rPr>
              <w:t>Sport-</w:t>
            </w:r>
            <w:r>
              <w:rPr>
                <w:rFonts w:ascii="Arial" w:eastAsia="Times New Roman" w:hAnsi="Arial" w:cs="Arial"/>
                <w:sz w:val="22"/>
                <w:lang w:eastAsia="de-DE"/>
              </w:rPr>
              <w:t xml:space="preserve"> und Bewegungsangebote schaffen ,</w:t>
            </w:r>
            <w:r w:rsidRPr="00964255">
              <w:rPr>
                <w:rFonts w:ascii="Arial" w:eastAsia="Times New Roman" w:hAnsi="Arial" w:cs="Arial"/>
                <w:sz w:val="22"/>
                <w:lang w:eastAsia="de-DE"/>
              </w:rPr>
              <w:t xml:space="preserve"> Sicherheit gewährleisten, funktionelles Üben, Wissen um Gesundheitswert z</w:t>
            </w:r>
            <w:r w:rsidRPr="00964255">
              <w:rPr>
                <w:rFonts w:ascii="Arial" w:eastAsia="Times New Roman" w:hAnsi="Arial" w:cs="Arial"/>
                <w:sz w:val="22"/>
                <w:lang w:eastAsia="de-DE"/>
              </w:rPr>
              <w:t>.</w:t>
            </w:r>
            <w:r w:rsidRPr="00964255">
              <w:rPr>
                <w:rFonts w:ascii="Arial" w:eastAsia="Times New Roman" w:hAnsi="Arial" w:cs="Arial"/>
                <w:sz w:val="22"/>
                <w:lang w:eastAsia="de-DE"/>
              </w:rPr>
              <w:t>B</w:t>
            </w:r>
            <w:r w:rsidRPr="00964255">
              <w:rPr>
                <w:rFonts w:ascii="Arial" w:eastAsia="Times New Roman" w:hAnsi="Arial" w:cs="Arial"/>
                <w:sz w:val="22"/>
                <w:lang w:eastAsia="de-DE"/>
              </w:rPr>
              <w:t>.</w:t>
            </w:r>
            <w:r w:rsidRPr="00964255">
              <w:rPr>
                <w:rFonts w:ascii="Arial" w:eastAsia="Times New Roman" w:hAnsi="Arial" w:cs="Arial"/>
                <w:sz w:val="22"/>
                <w:lang w:eastAsia="de-DE"/>
              </w:rPr>
              <w:t xml:space="preserve"> Ausdauer, gesunde Ernährung, 1. Hilfe</w:t>
            </w:r>
            <w:r>
              <w:rPr>
                <w:rFonts w:ascii="Arial" w:eastAsia="Times New Roman" w:hAnsi="Arial" w:cs="Arial"/>
                <w:sz w:val="22"/>
                <w:lang w:eastAsia="de-DE"/>
              </w:rPr>
              <w:t xml:space="preserve"> ,</w:t>
            </w:r>
            <w:r w:rsidRPr="00964255">
              <w:rPr>
                <w:rFonts w:ascii="Arial" w:eastAsia="Times New Roman" w:hAnsi="Arial" w:cs="Arial"/>
                <w:sz w:val="22"/>
                <w:lang w:eastAsia="de-DE"/>
              </w:rPr>
              <w:t xml:space="preserve"> </w:t>
            </w:r>
            <w:r>
              <w:rPr>
                <w:rFonts w:ascii="Arial" w:eastAsia="Times New Roman" w:hAnsi="Arial" w:cs="Arial"/>
                <w:sz w:val="22"/>
                <w:lang w:eastAsia="de-DE"/>
              </w:rPr>
              <w:t xml:space="preserve">Hygiene , sportgerechte Kleidung , </w:t>
            </w:r>
            <w:r w:rsidRPr="00964255">
              <w:rPr>
                <w:rFonts w:ascii="Arial" w:hAnsi="Arial" w:cs="Arial"/>
                <w:sz w:val="22"/>
              </w:rPr>
              <w:t>Rückenschule</w:t>
            </w:r>
            <w:r>
              <w:rPr>
                <w:rFonts w:ascii="Arial" w:hAnsi="Arial" w:cs="Arial"/>
                <w:sz w:val="22"/>
              </w:rPr>
              <w:t xml:space="preserve"> ,</w:t>
            </w:r>
            <w:r w:rsidRPr="00964255">
              <w:rPr>
                <w:rFonts w:ascii="Arial" w:hAnsi="Arial" w:cs="Arial"/>
                <w:sz w:val="22"/>
              </w:rPr>
              <w:t xml:space="preserve"> Förderung der eigenen Gesundheitswahrnehmung, Anstrengungsbereitschaft, Vermittlung von Spaß am Sport</w:t>
            </w:r>
          </w:p>
        </w:tc>
      </w:tr>
      <w:tr w:rsidR="00964255" w:rsidRPr="00E30ABC" w:rsidTr="00D14601">
        <w:trPr>
          <w:trHeight w:val="1432"/>
        </w:trPr>
        <w:tc>
          <w:tcPr>
            <w:tcW w:w="2122" w:type="dxa"/>
          </w:tcPr>
          <w:p w:rsidR="00964255" w:rsidRPr="00E30ABC" w:rsidRDefault="00964255" w:rsidP="00791ECA">
            <w:pPr>
              <w:rPr>
                <w:rFonts w:ascii="Arial" w:hAnsi="Arial" w:cs="Arial"/>
                <w:sz w:val="22"/>
              </w:rPr>
            </w:pPr>
            <w:r w:rsidRPr="00E30ABC">
              <w:rPr>
                <w:rFonts w:ascii="Arial" w:hAnsi="Arial" w:cs="Arial"/>
                <w:sz w:val="22"/>
              </w:rPr>
              <w:t xml:space="preserve">Interkulturelle </w:t>
            </w:r>
            <w:r>
              <w:rPr>
                <w:rFonts w:ascii="Arial" w:hAnsi="Arial" w:cs="Arial"/>
                <w:sz w:val="22"/>
              </w:rPr>
              <w:t>Bildung und Erziehung</w:t>
            </w:r>
          </w:p>
        </w:tc>
        <w:tc>
          <w:tcPr>
            <w:tcW w:w="12587" w:type="dxa"/>
            <w:gridSpan w:val="6"/>
          </w:tcPr>
          <w:p w:rsidR="00964255" w:rsidRPr="00964255" w:rsidRDefault="00964255" w:rsidP="00964255">
            <w:pPr>
              <w:rPr>
                <w:rFonts w:ascii="Arial" w:hAnsi="Arial" w:cs="Arial"/>
                <w:sz w:val="22"/>
              </w:rPr>
            </w:pPr>
            <w:r w:rsidRPr="00964255">
              <w:rPr>
                <w:rFonts w:ascii="Arial" w:hAnsi="Arial" w:cs="Arial"/>
                <w:sz w:val="22"/>
              </w:rPr>
              <w:t xml:space="preserve">Länderdarstellungen, Zirkusprojekt, Spiele von „früheren“ Zeiten, Flüchtlinge erklären ihre eigenen Spiele </w:t>
            </w:r>
          </w:p>
        </w:tc>
      </w:tr>
      <w:tr w:rsidR="00964255" w:rsidRPr="00E30ABC" w:rsidTr="00220559">
        <w:trPr>
          <w:trHeight w:val="1432"/>
        </w:trPr>
        <w:tc>
          <w:tcPr>
            <w:tcW w:w="2122" w:type="dxa"/>
          </w:tcPr>
          <w:p w:rsidR="00964255" w:rsidRPr="00E30ABC" w:rsidRDefault="00964255">
            <w:pPr>
              <w:rPr>
                <w:rFonts w:ascii="Arial" w:hAnsi="Arial" w:cs="Arial"/>
                <w:sz w:val="22"/>
              </w:rPr>
            </w:pPr>
            <w:r w:rsidRPr="00E30ABC">
              <w:rPr>
                <w:rFonts w:ascii="Arial" w:hAnsi="Arial" w:cs="Arial"/>
                <w:sz w:val="22"/>
              </w:rPr>
              <w:t>Nachhaltige Entwicklung</w:t>
            </w:r>
            <w:r>
              <w:rPr>
                <w:rFonts w:ascii="Arial" w:hAnsi="Arial" w:cs="Arial"/>
                <w:sz w:val="22"/>
              </w:rPr>
              <w:t>/ lernen in globalen Zusammenhängen</w:t>
            </w:r>
          </w:p>
        </w:tc>
        <w:tc>
          <w:tcPr>
            <w:tcW w:w="12587" w:type="dxa"/>
            <w:gridSpan w:val="6"/>
          </w:tcPr>
          <w:p w:rsidR="00964255" w:rsidRPr="00E30ABC" w:rsidRDefault="00964255">
            <w:pPr>
              <w:rPr>
                <w:rFonts w:ascii="Arial" w:hAnsi="Arial" w:cs="Arial"/>
                <w:sz w:val="22"/>
              </w:rPr>
            </w:pPr>
            <w:r w:rsidRPr="00964255">
              <w:rPr>
                <w:rFonts w:ascii="Arial" w:hAnsi="Arial" w:cs="Arial"/>
                <w:sz w:val="22"/>
              </w:rPr>
              <w:t>Umwelterziehung sowie Förderung des Umweltbewusstseins, Schüler können Folge</w:t>
            </w:r>
            <w:r>
              <w:rPr>
                <w:rFonts w:ascii="Arial" w:hAnsi="Arial" w:cs="Arial"/>
                <w:sz w:val="22"/>
              </w:rPr>
              <w:t xml:space="preserve">n ihres Handelns einschätzen , </w:t>
            </w:r>
            <w:r w:rsidRPr="00964255">
              <w:rPr>
                <w:rFonts w:ascii="Arial" w:hAnsi="Arial" w:cs="Arial"/>
                <w:sz w:val="22"/>
              </w:rPr>
              <w:t>sparsamer Umgang mit Ressourcen (Wasser, Licht in der Umkleidekabine</w:t>
            </w:r>
            <w:r>
              <w:rPr>
                <w:rFonts w:ascii="Arial" w:hAnsi="Arial" w:cs="Arial"/>
                <w:sz w:val="22"/>
              </w:rPr>
              <w:t xml:space="preserve"> )</w:t>
            </w:r>
            <w:r w:rsidRPr="00964255">
              <w:rPr>
                <w:rFonts w:ascii="Arial" w:hAnsi="Arial" w:cs="Arial"/>
                <w:sz w:val="22"/>
              </w:rPr>
              <w:t xml:space="preserve"> </w:t>
            </w:r>
          </w:p>
        </w:tc>
      </w:tr>
      <w:tr w:rsidR="00964255" w:rsidRPr="00E30ABC" w:rsidTr="001D4E3E">
        <w:trPr>
          <w:trHeight w:val="1432"/>
        </w:trPr>
        <w:tc>
          <w:tcPr>
            <w:tcW w:w="2122" w:type="dxa"/>
          </w:tcPr>
          <w:p w:rsidR="00964255" w:rsidRPr="00E30ABC" w:rsidRDefault="00964255">
            <w:pPr>
              <w:rPr>
                <w:rFonts w:ascii="Arial" w:hAnsi="Arial" w:cs="Arial"/>
                <w:sz w:val="22"/>
              </w:rPr>
            </w:pPr>
            <w:r w:rsidRPr="00E30ABC">
              <w:rPr>
                <w:rFonts w:ascii="Arial" w:hAnsi="Arial" w:cs="Arial"/>
                <w:sz w:val="22"/>
              </w:rPr>
              <w:t>Bildung zur Akzeptanz</w:t>
            </w:r>
            <w:r>
              <w:rPr>
                <w:rFonts w:ascii="Arial" w:hAnsi="Arial" w:cs="Arial"/>
                <w:sz w:val="22"/>
              </w:rPr>
              <w:t xml:space="preserve"> von Vielfalt</w:t>
            </w:r>
          </w:p>
        </w:tc>
        <w:tc>
          <w:tcPr>
            <w:tcW w:w="12587" w:type="dxa"/>
            <w:gridSpan w:val="6"/>
          </w:tcPr>
          <w:p w:rsidR="00964255" w:rsidRPr="00964255" w:rsidRDefault="00964255" w:rsidP="00964255">
            <w:pPr>
              <w:rPr>
                <w:rFonts w:ascii="Arial" w:hAnsi="Arial" w:cs="Arial"/>
                <w:sz w:val="22"/>
              </w:rPr>
            </w:pPr>
            <w:r w:rsidRPr="00964255">
              <w:rPr>
                <w:rFonts w:ascii="Arial" w:hAnsi="Arial" w:cs="Arial"/>
                <w:sz w:val="22"/>
              </w:rPr>
              <w:t>Leistung</w:t>
            </w:r>
            <w:r>
              <w:rPr>
                <w:rFonts w:ascii="Arial" w:hAnsi="Arial" w:cs="Arial"/>
                <w:sz w:val="22"/>
              </w:rPr>
              <w:t>sbewertung</w:t>
            </w:r>
            <w:r w:rsidRPr="00964255">
              <w:rPr>
                <w:rFonts w:ascii="Arial" w:hAnsi="Arial" w:cs="Arial"/>
                <w:sz w:val="22"/>
              </w:rPr>
              <w:t xml:space="preserve"> im Sport deutlich sichtbar</w:t>
            </w:r>
            <w:r>
              <w:rPr>
                <w:rFonts w:ascii="Arial" w:hAnsi="Arial" w:cs="Arial"/>
                <w:sz w:val="22"/>
              </w:rPr>
              <w:t xml:space="preserve"> erklären  – Akzeptanz von unterschiedlichen Bewertungsgrundlagen zwischen einzelnen Schülern </w:t>
            </w:r>
          </w:p>
          <w:p w:rsidR="00964255" w:rsidRPr="00E30ABC" w:rsidRDefault="006A5BB0" w:rsidP="0096425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Austausch zu Sportereignissen</w:t>
            </w:r>
            <w:r w:rsidR="00964255">
              <w:rPr>
                <w:rFonts w:ascii="Arial" w:hAnsi="Arial" w:cs="Arial"/>
                <w:sz w:val="22"/>
              </w:rPr>
              <w:t xml:space="preserve">, </w:t>
            </w:r>
            <w:proofErr w:type="spellStart"/>
            <w:r w:rsidR="00964255" w:rsidRPr="00964255">
              <w:rPr>
                <w:rFonts w:ascii="Arial" w:hAnsi="Arial" w:cs="Arial"/>
                <w:sz w:val="22"/>
              </w:rPr>
              <w:t>soziokult</w:t>
            </w:r>
            <w:proofErr w:type="spellEnd"/>
            <w:r w:rsidR="00964255" w:rsidRPr="00964255">
              <w:rPr>
                <w:rFonts w:ascii="Arial" w:hAnsi="Arial" w:cs="Arial"/>
                <w:sz w:val="22"/>
              </w:rPr>
              <w:t>. Aspekt</w:t>
            </w:r>
            <w:bookmarkStart w:id="0" w:name="_GoBack"/>
            <w:bookmarkEnd w:id="0"/>
            <w:r w:rsidR="00964255" w:rsidRPr="00964255">
              <w:rPr>
                <w:rFonts w:ascii="Arial" w:hAnsi="Arial" w:cs="Arial"/>
                <w:sz w:val="22"/>
              </w:rPr>
              <w:t>e berücksichtigen</w:t>
            </w:r>
          </w:p>
        </w:tc>
      </w:tr>
      <w:tr w:rsidR="00964255" w:rsidRPr="00E30ABC" w:rsidTr="00201356">
        <w:trPr>
          <w:trHeight w:val="1432"/>
        </w:trPr>
        <w:tc>
          <w:tcPr>
            <w:tcW w:w="2122" w:type="dxa"/>
          </w:tcPr>
          <w:p w:rsidR="00964255" w:rsidRPr="00E30ABC" w:rsidRDefault="00964255">
            <w:pPr>
              <w:rPr>
                <w:rFonts w:ascii="Arial" w:hAnsi="Arial" w:cs="Arial"/>
                <w:sz w:val="22"/>
              </w:rPr>
            </w:pPr>
            <w:r w:rsidRPr="00E30ABC">
              <w:rPr>
                <w:rFonts w:ascii="Arial" w:hAnsi="Arial" w:cs="Arial"/>
                <w:sz w:val="22"/>
              </w:rPr>
              <w:t>Europabildung</w:t>
            </w:r>
            <w:r>
              <w:rPr>
                <w:rFonts w:ascii="Arial" w:hAnsi="Arial" w:cs="Arial"/>
                <w:sz w:val="22"/>
              </w:rPr>
              <w:t xml:space="preserve"> in der Schule</w:t>
            </w:r>
          </w:p>
        </w:tc>
        <w:tc>
          <w:tcPr>
            <w:tcW w:w="12587" w:type="dxa"/>
            <w:gridSpan w:val="6"/>
          </w:tcPr>
          <w:p w:rsidR="00964255" w:rsidRPr="00964255" w:rsidRDefault="00964255" w:rsidP="00964255">
            <w:pPr>
              <w:rPr>
                <w:rFonts w:ascii="Arial" w:hAnsi="Arial" w:cs="Arial"/>
                <w:sz w:val="22"/>
              </w:rPr>
            </w:pPr>
            <w:r w:rsidRPr="00964255">
              <w:rPr>
                <w:rFonts w:ascii="Arial" w:hAnsi="Arial" w:cs="Arial"/>
                <w:sz w:val="22"/>
              </w:rPr>
              <w:t>Die S</w:t>
            </w:r>
            <w:r>
              <w:rPr>
                <w:rFonts w:ascii="Arial" w:hAnsi="Arial" w:cs="Arial"/>
                <w:sz w:val="22"/>
              </w:rPr>
              <w:t>chüler</w:t>
            </w:r>
            <w:r w:rsidRPr="00964255">
              <w:rPr>
                <w:rFonts w:ascii="Arial" w:hAnsi="Arial" w:cs="Arial"/>
                <w:sz w:val="22"/>
              </w:rPr>
              <w:t xml:space="preserve"> erwerben Kompetenzen, die zur Verständigung, zum Abbau von Vorurteilen und zur Sensibilisierung für die europäische Vielfalt beitragen. Sie reflektieren sportliche Höhepunkte, kennen europäische Kulturen und nutzen diese für den Unterricht. </w:t>
            </w:r>
          </w:p>
          <w:p w:rsidR="00964255" w:rsidRPr="00E30ABC" w:rsidRDefault="00964255" w:rsidP="00964255">
            <w:pPr>
              <w:rPr>
                <w:rFonts w:ascii="Arial" w:hAnsi="Arial" w:cs="Arial"/>
                <w:sz w:val="22"/>
              </w:rPr>
            </w:pPr>
            <w:r w:rsidRPr="00964255">
              <w:rPr>
                <w:rFonts w:ascii="Arial" w:hAnsi="Arial" w:cs="Arial"/>
                <w:sz w:val="22"/>
              </w:rPr>
              <w:t>B</w:t>
            </w:r>
            <w:r>
              <w:rPr>
                <w:rFonts w:ascii="Arial" w:hAnsi="Arial" w:cs="Arial"/>
                <w:sz w:val="22"/>
              </w:rPr>
              <w:t>eispiele: - verschiedene Tänze ,</w:t>
            </w:r>
            <w:r w:rsidRPr="00964255">
              <w:rPr>
                <w:rFonts w:ascii="Arial" w:hAnsi="Arial" w:cs="Arial"/>
                <w:sz w:val="22"/>
              </w:rPr>
              <w:t xml:space="preserve"> Länderspiele, Sommer </w:t>
            </w:r>
            <w:r>
              <w:rPr>
                <w:rFonts w:ascii="Arial" w:hAnsi="Arial" w:cs="Arial"/>
                <w:sz w:val="22"/>
              </w:rPr>
              <w:t>- und Winterwettkämpfe, Partnerschule</w:t>
            </w:r>
            <w:r w:rsidRPr="00964255">
              <w:rPr>
                <w:rFonts w:ascii="Arial" w:hAnsi="Arial" w:cs="Arial"/>
                <w:sz w:val="22"/>
              </w:rPr>
              <w:t>, Vorbereitun</w:t>
            </w:r>
            <w:r>
              <w:rPr>
                <w:rFonts w:ascii="Arial" w:hAnsi="Arial" w:cs="Arial"/>
                <w:sz w:val="22"/>
              </w:rPr>
              <w:t xml:space="preserve">g auf Wettkämpfe , z.B. </w:t>
            </w:r>
            <w:r w:rsidRPr="00964255">
              <w:rPr>
                <w:rFonts w:ascii="Arial" w:hAnsi="Arial" w:cs="Arial"/>
                <w:sz w:val="22"/>
              </w:rPr>
              <w:t xml:space="preserve"> EM</w:t>
            </w:r>
            <w:r>
              <w:rPr>
                <w:rFonts w:ascii="Arial" w:hAnsi="Arial" w:cs="Arial"/>
                <w:sz w:val="22"/>
              </w:rPr>
              <w:t xml:space="preserve"> in den verschiedenen Sportarten </w:t>
            </w:r>
          </w:p>
        </w:tc>
      </w:tr>
      <w:tr w:rsidR="00964255" w:rsidRPr="00E30ABC" w:rsidTr="001E48A3">
        <w:trPr>
          <w:trHeight w:val="1432"/>
        </w:trPr>
        <w:tc>
          <w:tcPr>
            <w:tcW w:w="2122" w:type="dxa"/>
          </w:tcPr>
          <w:p w:rsidR="00964255" w:rsidRPr="00E30ABC" w:rsidRDefault="00964255">
            <w:pPr>
              <w:rPr>
                <w:rFonts w:ascii="Arial" w:hAnsi="Arial" w:cs="Arial"/>
                <w:sz w:val="22"/>
              </w:rPr>
            </w:pPr>
            <w:r w:rsidRPr="00E30ABC">
              <w:rPr>
                <w:rFonts w:ascii="Arial" w:hAnsi="Arial" w:cs="Arial"/>
                <w:sz w:val="22"/>
              </w:rPr>
              <w:t>Gleichstellung und Gleichberechtigung</w:t>
            </w:r>
            <w:r>
              <w:rPr>
                <w:rFonts w:ascii="Arial" w:hAnsi="Arial" w:cs="Arial"/>
                <w:sz w:val="22"/>
              </w:rPr>
              <w:t xml:space="preserve"> der Geschlechter</w:t>
            </w:r>
          </w:p>
        </w:tc>
        <w:tc>
          <w:tcPr>
            <w:tcW w:w="12587" w:type="dxa"/>
            <w:gridSpan w:val="6"/>
          </w:tcPr>
          <w:p w:rsidR="00964255" w:rsidRPr="00E30ABC" w:rsidRDefault="00964255">
            <w:pPr>
              <w:rPr>
                <w:rFonts w:ascii="Arial" w:hAnsi="Arial" w:cs="Arial"/>
                <w:sz w:val="22"/>
              </w:rPr>
            </w:pPr>
            <w:r w:rsidRPr="00964255">
              <w:rPr>
                <w:rFonts w:ascii="Arial" w:hAnsi="Arial" w:cs="Arial"/>
                <w:sz w:val="22"/>
              </w:rPr>
              <w:t>keine Geschlechtertrennung, Achtung der persönlichen Bedürfnisse, gemischte Mannschaftsspiele, Akzeptanz von Verschiedenheit</w:t>
            </w:r>
          </w:p>
        </w:tc>
      </w:tr>
      <w:tr w:rsidR="008A060E" w:rsidRPr="00E30ABC" w:rsidTr="00360564">
        <w:trPr>
          <w:trHeight w:val="1432"/>
        </w:trPr>
        <w:tc>
          <w:tcPr>
            <w:tcW w:w="2122" w:type="dxa"/>
          </w:tcPr>
          <w:p w:rsidR="008A060E" w:rsidRDefault="008A060E" w:rsidP="00E30ABC">
            <w:pPr>
              <w:rPr>
                <w:rFonts w:ascii="Arial" w:hAnsi="Arial" w:cs="Arial"/>
                <w:sz w:val="22"/>
              </w:rPr>
            </w:pPr>
            <w:r w:rsidRPr="00E30ABC">
              <w:rPr>
                <w:rFonts w:ascii="Arial" w:hAnsi="Arial" w:cs="Arial"/>
                <w:sz w:val="22"/>
              </w:rPr>
              <w:t>Berufs</w:t>
            </w:r>
            <w:r>
              <w:rPr>
                <w:rFonts w:ascii="Arial" w:hAnsi="Arial" w:cs="Arial"/>
                <w:sz w:val="2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22"/>
              </w:rPr>
              <w:t>Studienorientie</w:t>
            </w:r>
            <w:proofErr w:type="spellEnd"/>
            <w:r>
              <w:rPr>
                <w:rFonts w:ascii="Arial" w:hAnsi="Arial" w:cs="Arial"/>
                <w:sz w:val="22"/>
              </w:rPr>
              <w:t>-</w:t>
            </w:r>
          </w:p>
          <w:p w:rsidR="008A060E" w:rsidRPr="00E30ABC" w:rsidRDefault="008A060E" w:rsidP="00791ECA">
            <w:pPr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rung</w:t>
            </w:r>
            <w:proofErr w:type="spellEnd"/>
          </w:p>
        </w:tc>
        <w:tc>
          <w:tcPr>
            <w:tcW w:w="12587" w:type="dxa"/>
            <w:gridSpan w:val="6"/>
          </w:tcPr>
          <w:p w:rsidR="008A060E" w:rsidRPr="008A060E" w:rsidRDefault="008A060E" w:rsidP="008A060E">
            <w:pPr>
              <w:rPr>
                <w:rFonts w:ascii="Arial" w:hAnsi="Arial" w:cs="Arial"/>
                <w:sz w:val="22"/>
              </w:rPr>
            </w:pPr>
            <w:r w:rsidRPr="008A060E">
              <w:rPr>
                <w:rFonts w:ascii="Arial" w:hAnsi="Arial" w:cs="Arial"/>
                <w:sz w:val="22"/>
              </w:rPr>
              <w:t xml:space="preserve">Ü7 Beratung </w:t>
            </w:r>
            <w:proofErr w:type="spellStart"/>
            <w:r w:rsidRPr="008A060E">
              <w:rPr>
                <w:rFonts w:ascii="Arial" w:hAnsi="Arial" w:cs="Arial"/>
                <w:sz w:val="22"/>
              </w:rPr>
              <w:t>zB</w:t>
            </w:r>
            <w:proofErr w:type="spellEnd"/>
            <w:r w:rsidRPr="008A060E">
              <w:rPr>
                <w:rFonts w:ascii="Arial" w:hAnsi="Arial" w:cs="Arial"/>
                <w:sz w:val="22"/>
              </w:rPr>
              <w:t xml:space="preserve"> für Sportschule, Interessen, Neigungen erkennen, wecken</w:t>
            </w:r>
          </w:p>
          <w:p w:rsidR="008A060E" w:rsidRPr="00E30ABC" w:rsidRDefault="008A060E" w:rsidP="008A060E">
            <w:pPr>
              <w:rPr>
                <w:rFonts w:ascii="Arial" w:hAnsi="Arial" w:cs="Arial"/>
                <w:sz w:val="22"/>
              </w:rPr>
            </w:pPr>
            <w:r w:rsidRPr="008A060E">
              <w:rPr>
                <w:rFonts w:ascii="Arial" w:hAnsi="Arial" w:cs="Arial"/>
                <w:sz w:val="22"/>
              </w:rPr>
              <w:t xml:space="preserve">Gutachten, </w:t>
            </w:r>
            <w:proofErr w:type="spellStart"/>
            <w:r w:rsidRPr="008A060E">
              <w:rPr>
                <w:rFonts w:ascii="Arial" w:hAnsi="Arial" w:cs="Arial"/>
                <w:sz w:val="22"/>
              </w:rPr>
              <w:t>Talentepass</w:t>
            </w:r>
            <w:proofErr w:type="spellEnd"/>
            <w:r w:rsidRPr="008A060E">
              <w:rPr>
                <w:rFonts w:ascii="Arial" w:hAnsi="Arial" w:cs="Arial"/>
                <w:sz w:val="22"/>
              </w:rPr>
              <w:t xml:space="preserve"> </w:t>
            </w:r>
          </w:p>
        </w:tc>
      </w:tr>
      <w:tr w:rsidR="008A060E" w:rsidRPr="00E30ABC" w:rsidTr="00D51B31">
        <w:trPr>
          <w:trHeight w:val="1432"/>
        </w:trPr>
        <w:tc>
          <w:tcPr>
            <w:tcW w:w="2122" w:type="dxa"/>
          </w:tcPr>
          <w:p w:rsidR="008A060E" w:rsidRPr="00E30ABC" w:rsidRDefault="008A060E">
            <w:pPr>
              <w:rPr>
                <w:rFonts w:ascii="Arial" w:hAnsi="Arial" w:cs="Arial"/>
                <w:sz w:val="22"/>
              </w:rPr>
            </w:pPr>
            <w:r w:rsidRPr="00E30ABC">
              <w:rPr>
                <w:rFonts w:ascii="Arial" w:hAnsi="Arial" w:cs="Arial"/>
                <w:sz w:val="22"/>
              </w:rPr>
              <w:t>Gewaltprävention</w:t>
            </w:r>
          </w:p>
        </w:tc>
        <w:tc>
          <w:tcPr>
            <w:tcW w:w="12587" w:type="dxa"/>
            <w:gridSpan w:val="6"/>
          </w:tcPr>
          <w:p w:rsidR="008A060E" w:rsidRDefault="008A060E" w:rsidP="008A060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</w:t>
            </w:r>
            <w:r w:rsidRPr="008A060E">
              <w:rPr>
                <w:rFonts w:ascii="Arial" w:hAnsi="Arial" w:cs="Arial"/>
                <w:sz w:val="22"/>
              </w:rPr>
              <w:t>er Sportunterricht bietet Lerngelegenheiten für gewaltfreies Miteinander, konstruktive Konfliktlösung und wertschätzende Gestaltung sozialer Beziehungen.</w:t>
            </w:r>
            <w:r w:rsidRPr="008A060E">
              <w:rPr>
                <w:rFonts w:ascii="Arial" w:hAnsi="Arial" w:cs="Arial"/>
                <w:sz w:val="22"/>
              </w:rPr>
              <w:t xml:space="preserve"> </w:t>
            </w:r>
          </w:p>
          <w:p w:rsidR="008A060E" w:rsidRPr="008A060E" w:rsidRDefault="008A060E" w:rsidP="008A060E">
            <w:pPr>
              <w:rPr>
                <w:rFonts w:ascii="Arial" w:hAnsi="Arial" w:cs="Arial"/>
                <w:sz w:val="22"/>
              </w:rPr>
            </w:pPr>
            <w:r w:rsidRPr="008A060E">
              <w:rPr>
                <w:rFonts w:ascii="Arial" w:hAnsi="Arial" w:cs="Arial"/>
                <w:sz w:val="22"/>
              </w:rPr>
              <w:t>Kämpfen und Spiele nach Regeln; Fairness; keine Ausgrenzungen, z</w:t>
            </w:r>
            <w:r>
              <w:rPr>
                <w:rFonts w:ascii="Arial" w:hAnsi="Arial" w:cs="Arial"/>
                <w:sz w:val="22"/>
              </w:rPr>
              <w:t>.</w:t>
            </w:r>
            <w:r w:rsidRPr="008A060E">
              <w:rPr>
                <w:rFonts w:ascii="Arial" w:hAnsi="Arial" w:cs="Arial"/>
                <w:sz w:val="22"/>
              </w:rPr>
              <w:t>B</w:t>
            </w:r>
            <w:r>
              <w:rPr>
                <w:rFonts w:ascii="Arial" w:hAnsi="Arial" w:cs="Arial"/>
                <w:sz w:val="22"/>
              </w:rPr>
              <w:t>.</w:t>
            </w:r>
            <w:r w:rsidRPr="008A060E">
              <w:rPr>
                <w:rFonts w:ascii="Arial" w:hAnsi="Arial" w:cs="Arial"/>
                <w:sz w:val="22"/>
              </w:rPr>
              <w:t xml:space="preserve"> Mannschaftswahl (psychische Gewalt), </w:t>
            </w:r>
          </w:p>
          <w:p w:rsidR="008A060E" w:rsidRPr="00E30ABC" w:rsidRDefault="008A060E" w:rsidP="008A060E">
            <w:pPr>
              <w:rPr>
                <w:rFonts w:ascii="Arial" w:hAnsi="Arial" w:cs="Arial"/>
                <w:sz w:val="22"/>
              </w:rPr>
            </w:pPr>
          </w:p>
        </w:tc>
      </w:tr>
      <w:tr w:rsidR="008A060E" w:rsidRPr="00E30ABC" w:rsidTr="00FC1354">
        <w:trPr>
          <w:trHeight w:val="1432"/>
        </w:trPr>
        <w:tc>
          <w:tcPr>
            <w:tcW w:w="2122" w:type="dxa"/>
          </w:tcPr>
          <w:p w:rsidR="008A060E" w:rsidRPr="00E30ABC" w:rsidRDefault="008A060E">
            <w:pPr>
              <w:rPr>
                <w:rFonts w:ascii="Arial" w:hAnsi="Arial" w:cs="Arial"/>
                <w:sz w:val="22"/>
              </w:rPr>
            </w:pPr>
            <w:r w:rsidRPr="00E30ABC">
              <w:rPr>
                <w:rFonts w:ascii="Arial" w:hAnsi="Arial" w:cs="Arial"/>
                <w:sz w:val="22"/>
              </w:rPr>
              <w:t>Sexualerziehung</w:t>
            </w:r>
            <w:r>
              <w:rPr>
                <w:rFonts w:ascii="Arial" w:hAnsi="Arial" w:cs="Arial"/>
                <w:sz w:val="22"/>
              </w:rPr>
              <w:t>/ Bildung für sexuelle Selbstbestimmung</w:t>
            </w:r>
          </w:p>
        </w:tc>
        <w:tc>
          <w:tcPr>
            <w:tcW w:w="12587" w:type="dxa"/>
            <w:gridSpan w:val="6"/>
          </w:tcPr>
          <w:p w:rsidR="008A060E" w:rsidRPr="008A060E" w:rsidRDefault="008A060E">
            <w:pPr>
              <w:rPr>
                <w:rFonts w:ascii="Arial" w:hAnsi="Arial" w:cs="Arial"/>
                <w:sz w:val="22"/>
              </w:rPr>
            </w:pPr>
            <w:r w:rsidRPr="008A060E">
              <w:rPr>
                <w:rFonts w:ascii="Arial" w:hAnsi="Arial" w:cs="Arial"/>
                <w:sz w:val="22"/>
              </w:rPr>
              <w:t xml:space="preserve">Umgang mit eigenen Körper, sportgerechte Kleidung </w:t>
            </w:r>
          </w:p>
          <w:p w:rsidR="008A060E" w:rsidRPr="008A060E" w:rsidRDefault="008A060E" w:rsidP="008A060E">
            <w:pPr>
              <w:rPr>
                <w:rFonts w:ascii="Arial" w:hAnsi="Arial" w:cs="Arial"/>
                <w:sz w:val="22"/>
              </w:rPr>
            </w:pPr>
            <w:r w:rsidRPr="008A060E">
              <w:rPr>
                <w:rFonts w:ascii="Arial" w:hAnsi="Arial" w:cs="Arial"/>
                <w:sz w:val="22"/>
              </w:rPr>
              <w:t xml:space="preserve">Schwimmunterricht – Hygieneregeln, </w:t>
            </w:r>
          </w:p>
          <w:p w:rsidR="008A060E" w:rsidRPr="00E30ABC" w:rsidRDefault="008A060E" w:rsidP="008A060E">
            <w:pPr>
              <w:rPr>
                <w:rFonts w:ascii="Arial" w:hAnsi="Arial" w:cs="Arial"/>
                <w:sz w:val="22"/>
              </w:rPr>
            </w:pPr>
            <w:r w:rsidRPr="008A060E">
              <w:rPr>
                <w:rFonts w:ascii="Arial" w:hAnsi="Arial" w:cs="Arial"/>
                <w:sz w:val="22"/>
              </w:rPr>
              <w:t>Akzeptanz des anderen Geschlechts -</w:t>
            </w:r>
            <w:r>
              <w:rPr>
                <w:rFonts w:ascii="Arial" w:hAnsi="Arial" w:cs="Arial"/>
                <w:sz w:val="22"/>
              </w:rPr>
              <w:t xml:space="preserve"> </w:t>
            </w:r>
            <w:r w:rsidRPr="008A060E">
              <w:rPr>
                <w:rFonts w:ascii="Arial" w:hAnsi="Arial" w:cs="Arial"/>
                <w:sz w:val="22"/>
              </w:rPr>
              <w:t>unterschiedliche Anforderungen, Umgang mit eigenem Körper</w:t>
            </w:r>
            <w:r>
              <w:rPr>
                <w:rFonts w:ascii="Arial" w:hAnsi="Arial" w:cs="Arial"/>
                <w:sz w:val="22"/>
              </w:rPr>
              <w:t>,</w:t>
            </w:r>
            <w:r w:rsidRPr="008A060E">
              <w:rPr>
                <w:rFonts w:ascii="Arial" w:hAnsi="Arial" w:cs="Arial"/>
                <w:sz w:val="22"/>
              </w:rPr>
              <w:t xml:space="preserve"> Körpererfahrungen</w:t>
            </w:r>
          </w:p>
        </w:tc>
      </w:tr>
      <w:tr w:rsidR="00743CC3" w:rsidRPr="00E30ABC" w:rsidTr="00194548">
        <w:trPr>
          <w:trHeight w:val="1432"/>
        </w:trPr>
        <w:tc>
          <w:tcPr>
            <w:tcW w:w="2122" w:type="dxa"/>
          </w:tcPr>
          <w:p w:rsidR="00743CC3" w:rsidRPr="00E30ABC" w:rsidRDefault="00743CC3">
            <w:pPr>
              <w:rPr>
                <w:rFonts w:ascii="Arial" w:hAnsi="Arial" w:cs="Arial"/>
                <w:sz w:val="22"/>
              </w:rPr>
            </w:pPr>
            <w:r w:rsidRPr="00E30ABC">
              <w:rPr>
                <w:rFonts w:ascii="Arial" w:hAnsi="Arial" w:cs="Arial"/>
                <w:sz w:val="22"/>
              </w:rPr>
              <w:t>Verbraucher</w:t>
            </w:r>
            <w:r>
              <w:rPr>
                <w:rFonts w:ascii="Arial" w:hAnsi="Arial" w:cs="Arial"/>
                <w:sz w:val="22"/>
              </w:rPr>
              <w:t>-</w:t>
            </w:r>
            <w:r w:rsidRPr="00E30ABC">
              <w:rPr>
                <w:rFonts w:ascii="Arial" w:hAnsi="Arial" w:cs="Arial"/>
                <w:sz w:val="22"/>
              </w:rPr>
              <w:t>bildung</w:t>
            </w:r>
          </w:p>
        </w:tc>
        <w:tc>
          <w:tcPr>
            <w:tcW w:w="12587" w:type="dxa"/>
            <w:gridSpan w:val="6"/>
          </w:tcPr>
          <w:p w:rsidR="00743CC3" w:rsidRPr="00743CC3" w:rsidRDefault="006A5BB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kritischer Umgang mit </w:t>
            </w:r>
            <w:r w:rsidR="00743CC3" w:rsidRPr="00743CC3">
              <w:rPr>
                <w:rFonts w:ascii="Arial" w:hAnsi="Arial" w:cs="Arial"/>
                <w:sz w:val="22"/>
              </w:rPr>
              <w:t xml:space="preserve">bestimmten Sportmarken </w:t>
            </w:r>
            <w:r w:rsidR="00743CC3" w:rsidRPr="00743CC3">
              <w:rPr>
                <w:rFonts w:ascii="Arial" w:hAnsi="Arial" w:cs="Arial"/>
                <w:sz w:val="22"/>
              </w:rPr>
              <w:t>,  Aufklärung und kritischer Umgang mit Werbung ,</w:t>
            </w:r>
            <w:r w:rsidR="00743CC3" w:rsidRPr="00743CC3">
              <w:rPr>
                <w:rFonts w:ascii="Arial" w:hAnsi="Arial" w:cs="Arial"/>
                <w:sz w:val="22"/>
              </w:rPr>
              <w:t>Kleidung und Ernährung</w:t>
            </w:r>
          </w:p>
          <w:p w:rsidR="00743CC3" w:rsidRPr="00E30ABC" w:rsidRDefault="00743CC3">
            <w:pPr>
              <w:rPr>
                <w:rFonts w:ascii="Arial" w:hAnsi="Arial" w:cs="Arial"/>
                <w:sz w:val="22"/>
              </w:rPr>
            </w:pPr>
          </w:p>
        </w:tc>
      </w:tr>
      <w:tr w:rsidR="00743CC3" w:rsidRPr="00E30ABC" w:rsidTr="005C3D75">
        <w:trPr>
          <w:trHeight w:val="1432"/>
        </w:trPr>
        <w:tc>
          <w:tcPr>
            <w:tcW w:w="2122" w:type="dxa"/>
          </w:tcPr>
          <w:p w:rsidR="00743CC3" w:rsidRPr="00E30ABC" w:rsidRDefault="00743CC3">
            <w:pPr>
              <w:rPr>
                <w:rFonts w:ascii="Arial" w:hAnsi="Arial" w:cs="Arial"/>
                <w:sz w:val="22"/>
              </w:rPr>
            </w:pPr>
            <w:r w:rsidRPr="00E30ABC">
              <w:rPr>
                <w:rFonts w:ascii="Arial" w:hAnsi="Arial" w:cs="Arial"/>
                <w:sz w:val="22"/>
              </w:rPr>
              <w:t>Kulturelle Bildung</w:t>
            </w:r>
          </w:p>
        </w:tc>
        <w:tc>
          <w:tcPr>
            <w:tcW w:w="12587" w:type="dxa"/>
            <w:gridSpan w:val="6"/>
          </w:tcPr>
          <w:p w:rsidR="00743CC3" w:rsidRPr="00E30ABC" w:rsidRDefault="00743CC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Darstellen / Gestalten </w:t>
            </w:r>
            <w:r w:rsidRPr="00743CC3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Pr="00743CC3">
              <w:rPr>
                <w:rFonts w:ascii="Arial" w:hAnsi="Arial" w:cs="Arial"/>
                <w:sz w:val="22"/>
              </w:rPr>
              <w:t>Gym</w:t>
            </w:r>
            <w:proofErr w:type="spellEnd"/>
            <w:r w:rsidRPr="00743CC3">
              <w:rPr>
                <w:rFonts w:ascii="Arial" w:hAnsi="Arial" w:cs="Arial"/>
                <w:sz w:val="22"/>
              </w:rPr>
              <w:t>./Tanz …Kreativität, Ästhetik der Bewegung</w:t>
            </w:r>
          </w:p>
          <w:p w:rsidR="00743CC3" w:rsidRDefault="00743CC3">
            <w:pPr>
              <w:rPr>
                <w:rFonts w:ascii="Arial" w:hAnsi="Arial" w:cs="Arial"/>
                <w:sz w:val="22"/>
              </w:rPr>
            </w:pPr>
          </w:p>
          <w:p w:rsidR="00743CC3" w:rsidRDefault="00743CC3">
            <w:pPr>
              <w:rPr>
                <w:rFonts w:ascii="Arial" w:hAnsi="Arial" w:cs="Arial"/>
                <w:sz w:val="22"/>
              </w:rPr>
            </w:pPr>
          </w:p>
          <w:p w:rsidR="00743CC3" w:rsidRPr="00E30ABC" w:rsidRDefault="00743CC3">
            <w:pPr>
              <w:rPr>
                <w:rFonts w:ascii="Arial" w:hAnsi="Arial" w:cs="Arial"/>
                <w:sz w:val="22"/>
              </w:rPr>
            </w:pPr>
          </w:p>
        </w:tc>
      </w:tr>
      <w:tr w:rsidR="00743CC3" w:rsidRPr="00E30ABC" w:rsidTr="00F03683">
        <w:trPr>
          <w:trHeight w:val="1432"/>
        </w:trPr>
        <w:tc>
          <w:tcPr>
            <w:tcW w:w="2122" w:type="dxa"/>
          </w:tcPr>
          <w:p w:rsidR="00743CC3" w:rsidRPr="00E30ABC" w:rsidRDefault="00743CC3">
            <w:pPr>
              <w:rPr>
                <w:rFonts w:ascii="Arial" w:hAnsi="Arial" w:cs="Arial"/>
                <w:sz w:val="22"/>
              </w:rPr>
            </w:pPr>
            <w:r w:rsidRPr="00E30ABC">
              <w:rPr>
                <w:rFonts w:ascii="Arial" w:hAnsi="Arial" w:cs="Arial"/>
                <w:sz w:val="22"/>
              </w:rPr>
              <w:t>Demokratiebildung</w:t>
            </w:r>
          </w:p>
        </w:tc>
        <w:tc>
          <w:tcPr>
            <w:tcW w:w="12587" w:type="dxa"/>
            <w:gridSpan w:val="6"/>
          </w:tcPr>
          <w:p w:rsidR="00743CC3" w:rsidRDefault="00A11A8A">
            <w:pPr>
              <w:rPr>
                <w:rFonts w:ascii="Arial" w:hAnsi="Arial" w:cs="Arial"/>
                <w:sz w:val="22"/>
              </w:rPr>
            </w:pPr>
            <w:r w:rsidRPr="00A11A8A">
              <w:rPr>
                <w:rFonts w:ascii="Arial" w:hAnsi="Arial" w:cs="Arial"/>
                <w:sz w:val="22"/>
              </w:rPr>
              <w:t xml:space="preserve">Gruppen- Mannschaftsbildung, gerechte Verteilung, </w:t>
            </w:r>
            <w:r>
              <w:rPr>
                <w:rFonts w:ascii="Arial" w:hAnsi="Arial" w:cs="Arial"/>
                <w:sz w:val="22"/>
              </w:rPr>
              <w:t>Abstimmung zu Erwärmungsspielen,</w:t>
            </w:r>
            <w:r w:rsidRPr="00A11A8A">
              <w:rPr>
                <w:rFonts w:ascii="Arial" w:hAnsi="Arial" w:cs="Arial"/>
                <w:sz w:val="22"/>
              </w:rPr>
              <w:t xml:space="preserve"> Schülerschiedsrichter / Entscheidungsfindung erfahren</w:t>
            </w:r>
            <w:r>
              <w:rPr>
                <w:rFonts w:ascii="Arial" w:hAnsi="Arial" w:cs="Arial"/>
                <w:sz w:val="22"/>
              </w:rPr>
              <w:t>, Einteilung von Tanzgruppen , Mitbestimmen beim Aufstellen von Regeln,</w:t>
            </w:r>
          </w:p>
          <w:p w:rsidR="00743CC3" w:rsidRDefault="00743CC3">
            <w:pPr>
              <w:rPr>
                <w:rFonts w:ascii="Arial" w:hAnsi="Arial" w:cs="Arial"/>
                <w:sz w:val="22"/>
              </w:rPr>
            </w:pPr>
          </w:p>
          <w:p w:rsidR="00743CC3" w:rsidRPr="00E30ABC" w:rsidRDefault="00743CC3">
            <w:pPr>
              <w:rPr>
                <w:rFonts w:ascii="Arial" w:hAnsi="Arial" w:cs="Arial"/>
                <w:sz w:val="22"/>
              </w:rPr>
            </w:pPr>
          </w:p>
        </w:tc>
      </w:tr>
    </w:tbl>
    <w:p w:rsidR="006B6DA1" w:rsidRPr="00E30ABC" w:rsidRDefault="006B6DA1">
      <w:pPr>
        <w:rPr>
          <w:rFonts w:ascii="Arial" w:hAnsi="Arial" w:cs="Arial"/>
          <w:sz w:val="22"/>
        </w:rPr>
      </w:pPr>
    </w:p>
    <w:sectPr w:rsidR="006B6DA1" w:rsidRPr="00E30ABC" w:rsidSect="00FD6B7F">
      <w:pgSz w:w="16839" w:h="23814" w:code="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DB2CAD"/>
    <w:multiLevelType w:val="hybridMultilevel"/>
    <w:tmpl w:val="D26E7FFE"/>
    <w:lvl w:ilvl="0" w:tplc="9DD0C302"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564"/>
    <w:rsid w:val="0001735F"/>
    <w:rsid w:val="00324957"/>
    <w:rsid w:val="00327DD5"/>
    <w:rsid w:val="006A5BB0"/>
    <w:rsid w:val="006B6DA1"/>
    <w:rsid w:val="006D6564"/>
    <w:rsid w:val="00743CC3"/>
    <w:rsid w:val="00791ECA"/>
    <w:rsid w:val="00862351"/>
    <w:rsid w:val="008903B1"/>
    <w:rsid w:val="008A060E"/>
    <w:rsid w:val="008D703D"/>
    <w:rsid w:val="00964255"/>
    <w:rsid w:val="009730FC"/>
    <w:rsid w:val="00A11A8A"/>
    <w:rsid w:val="00A81E66"/>
    <w:rsid w:val="00AE67DF"/>
    <w:rsid w:val="00BC7407"/>
    <w:rsid w:val="00C30D8E"/>
    <w:rsid w:val="00E30ABC"/>
    <w:rsid w:val="00FD6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C40A41-0A96-4A7C-88DD-028510CCE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6D65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964255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A5BB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A5B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404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Marianne</dc:creator>
  <cp:lastModifiedBy>Lehrer</cp:lastModifiedBy>
  <cp:revision>4</cp:revision>
  <cp:lastPrinted>2018-02-19T14:41:00Z</cp:lastPrinted>
  <dcterms:created xsi:type="dcterms:W3CDTF">2018-02-19T14:34:00Z</dcterms:created>
  <dcterms:modified xsi:type="dcterms:W3CDTF">2018-02-19T14:43:00Z</dcterms:modified>
</cp:coreProperties>
</file>